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C6962" w14:textId="46066BAE" w:rsidR="00664B64" w:rsidRPr="00447C5D" w:rsidRDefault="001268AE" w:rsidP="00DD5A3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47C5D">
        <w:rPr>
          <w:rFonts w:ascii="Arial" w:hAnsi="Arial" w:cs="Arial"/>
          <w:sz w:val="20"/>
          <w:szCs w:val="20"/>
        </w:rPr>
        <w:t>SPS priedas</w:t>
      </w:r>
    </w:p>
    <w:p w14:paraId="1AC347C1" w14:textId="77777777" w:rsidR="00736E5A" w:rsidRDefault="00736E5A" w:rsidP="00DD5A3A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3EF2277C" w14:textId="77777777" w:rsidR="00DD5A3A" w:rsidRPr="007855E1" w:rsidRDefault="00DD5A3A" w:rsidP="00DD5A3A">
      <w:pPr>
        <w:shd w:val="clear" w:color="auto" w:fill="FFFFFF" w:themeFill="background1"/>
        <w:spacing w:after="0" w:line="240" w:lineRule="auto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 w:rsidRPr="00263670">
        <w:rPr>
          <w:rFonts w:ascii="Arial" w:hAnsi="Arial" w:cs="Arial"/>
          <w:b/>
          <w:bCs/>
          <w:sz w:val="20"/>
          <w:szCs w:val="20"/>
        </w:rPr>
        <w:t>PIRKIMO OBJEKTUI KELIAMI DARN</w:t>
      </w:r>
      <w:r>
        <w:rPr>
          <w:rFonts w:ascii="Arial" w:hAnsi="Arial" w:cs="Arial"/>
          <w:b/>
          <w:bCs/>
          <w:sz w:val="20"/>
          <w:szCs w:val="20"/>
        </w:rPr>
        <w:t>IŲJŲ PIRKIMŲ</w:t>
      </w:r>
      <w:r w:rsidRPr="00263670">
        <w:rPr>
          <w:rFonts w:ascii="Arial" w:hAnsi="Arial" w:cs="Arial"/>
          <w:b/>
          <w:bCs/>
          <w:sz w:val="20"/>
          <w:szCs w:val="20"/>
        </w:rPr>
        <w:t xml:space="preserve"> REIKALAVIMAI</w:t>
      </w:r>
    </w:p>
    <w:p w14:paraId="6AE19457" w14:textId="77777777" w:rsidR="00DD5A3A" w:rsidRDefault="00DD5A3A" w:rsidP="00DD5A3A">
      <w:pPr>
        <w:shd w:val="clear" w:color="auto" w:fill="FFFFFF"/>
        <w:spacing w:after="0" w:line="240" w:lineRule="auto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6B04B4B4" w14:textId="1D6079F4" w:rsidR="00DD5A3A" w:rsidRPr="00E65E4D" w:rsidRDefault="00DD5A3A" w:rsidP="00DD5A3A">
      <w:pPr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pirkimų </w:t>
      </w:r>
      <w:r w:rsidRPr="00CF7A8F">
        <w:rPr>
          <w:rFonts w:ascii="Arial" w:eastAsia="Calibri" w:hAnsi="Arial" w:cs="Arial"/>
          <w:sz w:val="20"/>
          <w:szCs w:val="20"/>
        </w:rPr>
        <w:t xml:space="preserve">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</w:t>
      </w:r>
      <w:r w:rsidRPr="00E9699F">
        <w:rPr>
          <w:rFonts w:ascii="Arial" w:eastAsia="Calibri" w:hAnsi="Arial" w:cs="Arial"/>
          <w:sz w:val="20"/>
          <w:szCs w:val="20"/>
        </w:rPr>
        <w:t xml:space="preserve">turi pateikti SPS nustatyta tvarka kartu su pasiūlymu arba Sutarties vykdymo laikotarpiu. Pirkimo objektui keliamų darniųjų pirkimų reikalavimų dokumentas yra </w:t>
      </w:r>
      <w:r w:rsidRPr="00E9699F">
        <w:rPr>
          <w:rFonts w:ascii="Arial" w:eastAsia="Calibri" w:hAnsi="Arial" w:cs="Arial"/>
          <w:b/>
          <w:bCs/>
          <w:sz w:val="20"/>
          <w:szCs w:val="20"/>
        </w:rPr>
        <w:t xml:space="preserve">SPS dalis ir Sutarties priedas Nr. </w:t>
      </w:r>
      <w:r w:rsidR="00E9699F" w:rsidRPr="00E9699F">
        <w:rPr>
          <w:rFonts w:ascii="Arial" w:eastAsia="Calibri" w:hAnsi="Arial" w:cs="Arial"/>
          <w:b/>
          <w:bCs/>
          <w:sz w:val="20"/>
          <w:szCs w:val="20"/>
        </w:rPr>
        <w:t>6.</w:t>
      </w:r>
    </w:p>
    <w:p w14:paraId="2E955B32" w14:textId="294D5E0B" w:rsidR="00DD5A3A" w:rsidRPr="00303841" w:rsidRDefault="00DD5A3A" w:rsidP="00DD5A3A">
      <w:pPr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Sutarties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Sutarties vykdymo metu turės taikyti </w:t>
      </w:r>
      <w:r>
        <w:rPr>
          <w:rFonts w:ascii="Arial" w:eastAsia="Calibri" w:hAnsi="Arial" w:cs="Arial"/>
          <w:sz w:val="20"/>
          <w:szCs w:val="20"/>
        </w:rPr>
        <w:t>darniųjų pirkimų</w:t>
      </w:r>
      <w:r w:rsidRPr="009F0803">
        <w:rPr>
          <w:rFonts w:ascii="Arial" w:eastAsia="Calibri" w:hAnsi="Arial" w:cs="Arial"/>
          <w:sz w:val="20"/>
          <w:szCs w:val="20"/>
        </w:rPr>
        <w:t xml:space="preserve"> reikalavimą</w:t>
      </w:r>
      <w:r w:rsidR="00545FA6">
        <w:rPr>
          <w:rFonts w:ascii="Arial" w:eastAsia="Calibri" w:hAnsi="Arial" w:cs="Arial"/>
          <w:sz w:val="20"/>
          <w:szCs w:val="20"/>
        </w:rPr>
        <w:t xml:space="preserve"> (-</w:t>
      </w:r>
      <w:proofErr w:type="spellStart"/>
      <w:r w:rsidR="00545FA6">
        <w:rPr>
          <w:rFonts w:ascii="Arial" w:eastAsia="Calibri" w:hAnsi="Arial" w:cs="Arial"/>
          <w:sz w:val="20"/>
          <w:szCs w:val="20"/>
        </w:rPr>
        <w:t>us</w:t>
      </w:r>
      <w:proofErr w:type="spellEnd"/>
      <w:r w:rsidR="00545FA6">
        <w:rPr>
          <w:rFonts w:ascii="Arial" w:eastAsia="Calibri" w:hAnsi="Arial" w:cs="Arial"/>
          <w:sz w:val="20"/>
          <w:szCs w:val="20"/>
        </w:rPr>
        <w:t>)</w:t>
      </w:r>
      <w:r w:rsidRPr="009F0803">
        <w:rPr>
          <w:rFonts w:ascii="Arial" w:eastAsia="Calibri" w:hAnsi="Arial" w:cs="Arial"/>
          <w:sz w:val="20"/>
          <w:szCs w:val="20"/>
        </w:rPr>
        <w:t xml:space="preserve">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Sutartį,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 xml:space="preserve">taikys </w:t>
      </w:r>
      <w:r>
        <w:rPr>
          <w:rFonts w:ascii="Arial" w:eastAsia="Calibri" w:hAnsi="Arial" w:cs="Arial"/>
          <w:sz w:val="20"/>
          <w:szCs w:val="20"/>
        </w:rPr>
        <w:t>darniųjų pirkimų</w:t>
      </w:r>
      <w:r w:rsidRPr="009F0803">
        <w:rPr>
          <w:rFonts w:ascii="Arial" w:eastAsia="Calibri" w:hAnsi="Arial" w:cs="Arial"/>
          <w:sz w:val="20"/>
          <w:szCs w:val="20"/>
        </w:rPr>
        <w:t xml:space="preserve"> reikalavimą</w:t>
      </w:r>
      <w:r w:rsidR="005F4922">
        <w:rPr>
          <w:rFonts w:ascii="Arial" w:eastAsia="Calibri" w:hAnsi="Arial" w:cs="Arial"/>
          <w:sz w:val="20"/>
          <w:szCs w:val="20"/>
        </w:rPr>
        <w:t xml:space="preserve"> (-</w:t>
      </w:r>
      <w:proofErr w:type="spellStart"/>
      <w:r w:rsidR="005F4922">
        <w:rPr>
          <w:rFonts w:ascii="Arial" w:eastAsia="Calibri" w:hAnsi="Arial" w:cs="Arial"/>
          <w:sz w:val="20"/>
          <w:szCs w:val="20"/>
        </w:rPr>
        <w:t>us</w:t>
      </w:r>
      <w:proofErr w:type="spellEnd"/>
      <w:r w:rsidR="005F4922">
        <w:rPr>
          <w:rFonts w:ascii="Arial" w:eastAsia="Calibri" w:hAnsi="Arial" w:cs="Arial"/>
          <w:sz w:val="20"/>
          <w:szCs w:val="20"/>
        </w:rPr>
        <w:t>)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32D8661B" w14:textId="056DCD67" w:rsidR="00DD5A3A" w:rsidRPr="00AA084F" w:rsidRDefault="00DD5A3A" w:rsidP="00DD5A3A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A084F">
        <w:rPr>
          <w:rFonts w:ascii="Arial" w:hAnsi="Arial" w:cs="Arial"/>
          <w:sz w:val="20"/>
          <w:szCs w:val="20"/>
        </w:rPr>
        <w:t xml:space="preserve">Jeigu pasiūlymą teikia Tiekėjų grupė – </w:t>
      </w:r>
      <w:r>
        <w:rPr>
          <w:rFonts w:ascii="Arial" w:hAnsi="Arial" w:cs="Arial"/>
          <w:sz w:val="20"/>
          <w:szCs w:val="20"/>
        </w:rPr>
        <w:t xml:space="preserve">darniųjų pirkimų </w:t>
      </w:r>
      <w:r w:rsidRPr="00AA084F">
        <w:rPr>
          <w:rFonts w:ascii="Arial" w:hAnsi="Arial" w:cs="Arial"/>
          <w:sz w:val="20"/>
          <w:szCs w:val="20"/>
        </w:rPr>
        <w:t>reikalavimą turi atitikti Tiekėjų grupės narys (-</w:t>
      </w:r>
      <w:proofErr w:type="spellStart"/>
      <w:r w:rsidRPr="00AA084F">
        <w:rPr>
          <w:rFonts w:ascii="Arial" w:hAnsi="Arial" w:cs="Arial"/>
          <w:sz w:val="20"/>
          <w:szCs w:val="20"/>
        </w:rPr>
        <w:t>iai</w:t>
      </w:r>
      <w:proofErr w:type="spellEnd"/>
      <w:r w:rsidRPr="00AA084F">
        <w:rPr>
          <w:rFonts w:ascii="Arial" w:hAnsi="Arial" w:cs="Arial"/>
          <w:sz w:val="20"/>
          <w:szCs w:val="20"/>
        </w:rPr>
        <w:t xml:space="preserve">), pagal jų prisiimamus įsipareigojimus pirkimo </w:t>
      </w:r>
      <w:r>
        <w:rPr>
          <w:rFonts w:ascii="Arial" w:hAnsi="Arial" w:cs="Arial"/>
          <w:sz w:val="20"/>
          <w:szCs w:val="20"/>
        </w:rPr>
        <w:t>s</w:t>
      </w:r>
      <w:r w:rsidRPr="00AA084F">
        <w:rPr>
          <w:rFonts w:ascii="Arial" w:hAnsi="Arial" w:cs="Arial"/>
          <w:sz w:val="20"/>
          <w:szCs w:val="20"/>
        </w:rPr>
        <w:t>utarčiai vykdyti</w:t>
      </w:r>
      <w:r>
        <w:rPr>
          <w:rFonts w:ascii="Arial" w:hAnsi="Arial" w:cs="Arial"/>
          <w:sz w:val="20"/>
          <w:szCs w:val="20"/>
        </w:rPr>
        <w:t xml:space="preserve">, t. y. darnųjį </w:t>
      </w:r>
      <w:r w:rsidR="005F4922">
        <w:rPr>
          <w:rFonts w:ascii="Arial" w:hAnsi="Arial" w:cs="Arial"/>
          <w:sz w:val="20"/>
          <w:szCs w:val="20"/>
        </w:rPr>
        <w:t>(-</w:t>
      </w:r>
      <w:proofErr w:type="spellStart"/>
      <w:r w:rsidR="005F4922">
        <w:rPr>
          <w:rFonts w:ascii="Arial" w:hAnsi="Arial" w:cs="Arial"/>
          <w:sz w:val="20"/>
          <w:szCs w:val="20"/>
        </w:rPr>
        <w:t>iuosius</w:t>
      </w:r>
      <w:proofErr w:type="spellEnd"/>
      <w:r w:rsidR="005F4922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reikalavimą</w:t>
      </w:r>
      <w:r w:rsidR="005F4922">
        <w:rPr>
          <w:rFonts w:ascii="Arial" w:hAnsi="Arial" w:cs="Arial"/>
          <w:sz w:val="20"/>
          <w:szCs w:val="20"/>
        </w:rPr>
        <w:t xml:space="preserve"> (-</w:t>
      </w:r>
      <w:proofErr w:type="spellStart"/>
      <w:r w:rsidR="005F4922">
        <w:rPr>
          <w:rFonts w:ascii="Arial" w:hAnsi="Arial" w:cs="Arial"/>
          <w:sz w:val="20"/>
          <w:szCs w:val="20"/>
        </w:rPr>
        <w:t>us</w:t>
      </w:r>
      <w:proofErr w:type="spellEnd"/>
      <w:r w:rsidR="005F492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turi atitikti kiekvienas Tiekėjo grupės narys, kuris</w:t>
      </w:r>
      <w:r w:rsidRPr="00974CB9">
        <w:rPr>
          <w:rFonts w:ascii="Arial" w:hAnsi="Arial" w:cs="Arial"/>
          <w:sz w:val="20"/>
          <w:szCs w:val="20"/>
        </w:rPr>
        <w:t xml:space="preserve"> vykdys veiklą pagal pirkimo sutartį, kuriai taikom</w:t>
      </w:r>
      <w:r>
        <w:rPr>
          <w:rFonts w:ascii="Arial" w:hAnsi="Arial" w:cs="Arial"/>
          <w:sz w:val="20"/>
          <w:szCs w:val="20"/>
        </w:rPr>
        <w:t>as</w:t>
      </w:r>
      <w:r w:rsidR="005110E8">
        <w:rPr>
          <w:rFonts w:ascii="Arial" w:hAnsi="Arial" w:cs="Arial"/>
          <w:sz w:val="20"/>
          <w:szCs w:val="20"/>
        </w:rPr>
        <w:t xml:space="preserve"> (-i)</w:t>
      </w:r>
      <w:r>
        <w:rPr>
          <w:rFonts w:ascii="Arial" w:hAnsi="Arial" w:cs="Arial"/>
          <w:sz w:val="20"/>
          <w:szCs w:val="20"/>
        </w:rPr>
        <w:t xml:space="preserve"> darniųjų pirkimų reikalavimas</w:t>
      </w:r>
      <w:r w:rsidR="005110E8">
        <w:rPr>
          <w:rFonts w:ascii="Arial" w:hAnsi="Arial" w:cs="Arial"/>
          <w:sz w:val="20"/>
          <w:szCs w:val="20"/>
        </w:rPr>
        <w:t xml:space="preserve"> (-ai)</w:t>
      </w:r>
      <w:r>
        <w:rPr>
          <w:rFonts w:ascii="Arial" w:hAnsi="Arial" w:cs="Arial"/>
          <w:sz w:val="20"/>
          <w:szCs w:val="20"/>
        </w:rPr>
        <w:t>.</w:t>
      </w:r>
    </w:p>
    <w:p w14:paraId="393B32F9" w14:textId="77777777" w:rsidR="00DD5A3A" w:rsidRDefault="00DD5A3A" w:rsidP="00DD5A3A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988"/>
        <w:gridCol w:w="5811"/>
        <w:gridCol w:w="3686"/>
        <w:gridCol w:w="4252"/>
      </w:tblGrid>
      <w:tr w:rsidR="00DD5A3A" w:rsidRPr="001E490D" w14:paraId="490A9E7B" w14:textId="77777777" w:rsidTr="00C2583E">
        <w:tc>
          <w:tcPr>
            <w:tcW w:w="988" w:type="dxa"/>
            <w:vAlign w:val="center"/>
          </w:tcPr>
          <w:p w14:paraId="2F1F4430" w14:textId="77777777" w:rsidR="00DD5A3A" w:rsidRPr="001E490D" w:rsidRDefault="00DD5A3A" w:rsidP="006E54C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5D87B516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811" w:type="dxa"/>
            <w:vAlign w:val="center"/>
          </w:tcPr>
          <w:p w14:paraId="3A3AEA0E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darniųjų pirkimų r</w:t>
            </w: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eikalavimas</w:t>
            </w:r>
          </w:p>
        </w:tc>
        <w:tc>
          <w:tcPr>
            <w:tcW w:w="3686" w:type="dxa"/>
            <w:vAlign w:val="center"/>
          </w:tcPr>
          <w:p w14:paraId="0131E57E" w14:textId="77777777" w:rsidR="00DD5A3A" w:rsidRPr="007855E1" w:rsidRDefault="00DD5A3A" w:rsidP="006E54C0">
            <w:pPr>
              <w:tabs>
                <w:tab w:val="left" w:pos="851"/>
              </w:tabs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</w:tc>
        <w:tc>
          <w:tcPr>
            <w:tcW w:w="4252" w:type="dxa"/>
            <w:vAlign w:val="center"/>
          </w:tcPr>
          <w:p w14:paraId="723DD468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E49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DD5A3A" w:rsidRPr="001E490D" w14:paraId="7C844F44" w14:textId="77777777" w:rsidTr="00C2583E">
        <w:tc>
          <w:tcPr>
            <w:tcW w:w="988" w:type="dxa"/>
            <w:shd w:val="clear" w:color="auto" w:fill="FFE599" w:themeFill="accent4" w:themeFillTint="66"/>
            <w:vAlign w:val="center"/>
          </w:tcPr>
          <w:p w14:paraId="2F7BF7CB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E490D">
              <w:rPr>
                <w:rFonts w:ascii="Arial" w:eastAsia="Calibri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13749" w:type="dxa"/>
            <w:gridSpan w:val="3"/>
            <w:shd w:val="clear" w:color="auto" w:fill="FFE599" w:themeFill="accent4" w:themeFillTint="66"/>
          </w:tcPr>
          <w:p w14:paraId="41DDFEC9" w14:textId="658774B6" w:rsidR="00DD5A3A" w:rsidRPr="0036594D" w:rsidRDefault="00DD5A3A" w:rsidP="006E54C0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1E490D">
              <w:rPr>
                <w:rFonts w:ascii="Arial" w:eastAsia="Calibri" w:hAnsi="Arial" w:cs="Arial"/>
                <w:b/>
                <w:sz w:val="20"/>
                <w:szCs w:val="20"/>
              </w:rPr>
              <w:t xml:space="preserve">Socialiniai reikalavimai </w:t>
            </w:r>
          </w:p>
        </w:tc>
      </w:tr>
      <w:tr w:rsidR="00DD5A3A" w:rsidRPr="001E490D" w14:paraId="14C97522" w14:textId="77777777" w:rsidTr="00C2583E">
        <w:tc>
          <w:tcPr>
            <w:tcW w:w="988" w:type="dxa"/>
          </w:tcPr>
          <w:p w14:paraId="7AE1D345" w14:textId="77777777" w:rsidR="00DD5A3A" w:rsidRPr="001E490D" w:rsidRDefault="00DD5A3A" w:rsidP="00B817FD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490AFC5D" w14:textId="77777777" w:rsidR="00284DAE" w:rsidRPr="00422293" w:rsidRDefault="00284DAE" w:rsidP="004222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293">
              <w:rPr>
                <w:rFonts w:ascii="Arial" w:hAnsi="Arial" w:cs="Arial"/>
                <w:sz w:val="20"/>
                <w:szCs w:val="20"/>
              </w:rPr>
              <w:t>Tiekėjas turi patvirtintą etikos (elgesio) kodeksą, kuriame nustatytos elgesio normos, orientuotos į socialinės gerovės skatinimą bent trijose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  <w:p w14:paraId="077DD241" w14:textId="77777777" w:rsidR="00DD5A3A" w:rsidRPr="00422293" w:rsidRDefault="00DD5A3A" w:rsidP="00422293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F7ABE2" w14:textId="6787E450" w:rsidR="00DD5A3A" w:rsidRPr="00C242D9" w:rsidRDefault="00422293" w:rsidP="004222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293">
              <w:rPr>
                <w:rFonts w:ascii="Arial" w:hAnsi="Arial" w:cs="Arial"/>
                <w:sz w:val="20"/>
                <w:szCs w:val="20"/>
              </w:rPr>
              <w:t>Tiekėjo patvirtint</w:t>
            </w:r>
            <w:r w:rsidR="00C242D9">
              <w:rPr>
                <w:rFonts w:ascii="Arial" w:hAnsi="Arial" w:cs="Arial"/>
                <w:sz w:val="20"/>
                <w:szCs w:val="20"/>
              </w:rPr>
              <w:t>o</w:t>
            </w:r>
            <w:r w:rsidRPr="00422293">
              <w:rPr>
                <w:rFonts w:ascii="Arial" w:hAnsi="Arial" w:cs="Arial"/>
                <w:sz w:val="20"/>
                <w:szCs w:val="20"/>
              </w:rPr>
              <w:t xml:space="preserve"> etikos (elgesio) kodekso ir/ar lygiaverčio dokumento, kuris atitinka nustatytus reikalavimus, kopija, arba kitas lygiavertis įrodymas (pvz. internetinės svetainės adresas, kur galima būtų susipažinti su etikos (elgesio) kodeksu). </w:t>
            </w:r>
          </w:p>
        </w:tc>
        <w:tc>
          <w:tcPr>
            <w:tcW w:w="4252" w:type="dxa"/>
          </w:tcPr>
          <w:p w14:paraId="3889AD48" w14:textId="274874E2" w:rsidR="00DD5A3A" w:rsidRPr="00422293" w:rsidRDefault="00422293" w:rsidP="004222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22293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</w:tbl>
    <w:p w14:paraId="7D7F78E9" w14:textId="77777777" w:rsidR="002D71FC" w:rsidRPr="002A3341" w:rsidRDefault="002D71FC" w:rsidP="00C2583E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A55370">
      <w:headerReference w:type="default" r:id="rId11"/>
      <w:pgSz w:w="16838" w:h="11906" w:orient="landscape"/>
      <w:pgMar w:top="1701" w:right="962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0E39A" w14:textId="77777777" w:rsidR="00E90E53" w:rsidRDefault="00E90E53" w:rsidP="001C65C9">
      <w:pPr>
        <w:spacing w:after="0" w:line="240" w:lineRule="auto"/>
      </w:pPr>
      <w:r>
        <w:separator/>
      </w:r>
    </w:p>
  </w:endnote>
  <w:endnote w:type="continuationSeparator" w:id="0">
    <w:p w14:paraId="633B82C4" w14:textId="77777777" w:rsidR="00E90E53" w:rsidRDefault="00E90E53" w:rsidP="001C65C9">
      <w:pPr>
        <w:spacing w:after="0" w:line="240" w:lineRule="auto"/>
      </w:pPr>
      <w:r>
        <w:continuationSeparator/>
      </w:r>
    </w:p>
  </w:endnote>
  <w:endnote w:type="continuationNotice" w:id="1">
    <w:p w14:paraId="17B8DA33" w14:textId="77777777" w:rsidR="00E90E53" w:rsidRDefault="00E90E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6AF10" w14:textId="77777777" w:rsidR="00E90E53" w:rsidRDefault="00E90E53" w:rsidP="001C65C9">
      <w:pPr>
        <w:spacing w:after="0" w:line="240" w:lineRule="auto"/>
      </w:pPr>
      <w:r>
        <w:separator/>
      </w:r>
    </w:p>
  </w:footnote>
  <w:footnote w:type="continuationSeparator" w:id="0">
    <w:p w14:paraId="1C342A9F" w14:textId="77777777" w:rsidR="00E90E53" w:rsidRDefault="00E90E53" w:rsidP="001C65C9">
      <w:pPr>
        <w:spacing w:after="0" w:line="240" w:lineRule="auto"/>
      </w:pPr>
      <w:r>
        <w:continuationSeparator/>
      </w:r>
    </w:p>
  </w:footnote>
  <w:footnote w:type="continuationNotice" w:id="1">
    <w:p w14:paraId="6092C3E2" w14:textId="77777777" w:rsidR="00E90E53" w:rsidRDefault="00E90E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8"/>
      <w:gridCol w:w="735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6A72783C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35ED"/>
    <w:multiLevelType w:val="hybridMultilevel"/>
    <w:tmpl w:val="945CFCF2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EC3"/>
    <w:multiLevelType w:val="hybridMultilevel"/>
    <w:tmpl w:val="2900651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1F58"/>
    <w:multiLevelType w:val="hybridMultilevel"/>
    <w:tmpl w:val="9C8297FA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F49"/>
    <w:multiLevelType w:val="hybridMultilevel"/>
    <w:tmpl w:val="01D24136"/>
    <w:lvl w:ilvl="0" w:tplc="EE3AC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AAB"/>
    <w:multiLevelType w:val="multilevel"/>
    <w:tmpl w:val="EDE275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5560D4"/>
    <w:multiLevelType w:val="hybridMultilevel"/>
    <w:tmpl w:val="52B08546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271BD"/>
    <w:multiLevelType w:val="multilevel"/>
    <w:tmpl w:val="A7BEC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21E52"/>
    <w:multiLevelType w:val="multilevel"/>
    <w:tmpl w:val="6840EF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6D"/>
    <w:multiLevelType w:val="multilevel"/>
    <w:tmpl w:val="6A0232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0EDC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F120D9"/>
    <w:multiLevelType w:val="multilevel"/>
    <w:tmpl w:val="56EAB4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7024F"/>
    <w:multiLevelType w:val="hybridMultilevel"/>
    <w:tmpl w:val="789C56D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45688"/>
    <w:multiLevelType w:val="multilevel"/>
    <w:tmpl w:val="70BAE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2B2C5A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821C4B"/>
    <w:multiLevelType w:val="multilevel"/>
    <w:tmpl w:val="A43056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57071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4457CC"/>
    <w:multiLevelType w:val="multilevel"/>
    <w:tmpl w:val="AAF03B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483423"/>
    <w:multiLevelType w:val="multilevel"/>
    <w:tmpl w:val="F55C6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9A1B02"/>
    <w:multiLevelType w:val="multilevel"/>
    <w:tmpl w:val="0212B6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1"/>
  </w:num>
  <w:num w:numId="2" w16cid:durableId="1856381619">
    <w:abstractNumId w:val="19"/>
  </w:num>
  <w:num w:numId="3" w16cid:durableId="574971237">
    <w:abstractNumId w:val="8"/>
  </w:num>
  <w:num w:numId="4" w16cid:durableId="42947886">
    <w:abstractNumId w:val="25"/>
  </w:num>
  <w:num w:numId="5" w16cid:durableId="1611467755">
    <w:abstractNumId w:val="23"/>
  </w:num>
  <w:num w:numId="6" w16cid:durableId="363751266">
    <w:abstractNumId w:val="22"/>
  </w:num>
  <w:num w:numId="7" w16cid:durableId="844562966">
    <w:abstractNumId w:val="16"/>
  </w:num>
  <w:num w:numId="8" w16cid:durableId="1682775066">
    <w:abstractNumId w:val="17"/>
  </w:num>
  <w:num w:numId="9" w16cid:durableId="1093664921">
    <w:abstractNumId w:val="1"/>
  </w:num>
  <w:num w:numId="10" w16cid:durableId="1463231814">
    <w:abstractNumId w:val="5"/>
  </w:num>
  <w:num w:numId="11" w16cid:durableId="1165897368">
    <w:abstractNumId w:val="11"/>
  </w:num>
  <w:num w:numId="12" w16cid:durableId="401871590">
    <w:abstractNumId w:val="13"/>
  </w:num>
  <w:num w:numId="13" w16cid:durableId="1775638317">
    <w:abstractNumId w:val="15"/>
  </w:num>
  <w:num w:numId="14" w16cid:durableId="1890797958">
    <w:abstractNumId w:val="18"/>
  </w:num>
  <w:num w:numId="15" w16cid:durableId="874342589">
    <w:abstractNumId w:val="20"/>
  </w:num>
  <w:num w:numId="16" w16cid:durableId="711466002">
    <w:abstractNumId w:val="6"/>
  </w:num>
  <w:num w:numId="17" w16cid:durableId="762535155">
    <w:abstractNumId w:val="2"/>
  </w:num>
  <w:num w:numId="18" w16cid:durableId="1587108810">
    <w:abstractNumId w:val="4"/>
  </w:num>
  <w:num w:numId="19" w16cid:durableId="1073309877">
    <w:abstractNumId w:val="14"/>
  </w:num>
  <w:num w:numId="20" w16cid:durableId="1058430198">
    <w:abstractNumId w:val="3"/>
  </w:num>
  <w:num w:numId="21" w16cid:durableId="845942184">
    <w:abstractNumId w:val="9"/>
  </w:num>
  <w:num w:numId="22" w16cid:durableId="140509944">
    <w:abstractNumId w:val="0"/>
  </w:num>
  <w:num w:numId="23" w16cid:durableId="152717884">
    <w:abstractNumId w:val="7"/>
  </w:num>
  <w:num w:numId="24" w16cid:durableId="1094672404">
    <w:abstractNumId w:val="12"/>
  </w:num>
  <w:num w:numId="25" w16cid:durableId="1484615035">
    <w:abstractNumId w:val="24"/>
  </w:num>
  <w:num w:numId="26" w16cid:durableId="78797069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ABA"/>
    <w:rsid w:val="00134FFC"/>
    <w:rsid w:val="001373ED"/>
    <w:rsid w:val="001405BB"/>
    <w:rsid w:val="001406C6"/>
    <w:rsid w:val="00140BBA"/>
    <w:rsid w:val="00141828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67D6"/>
    <w:rsid w:val="001F2B74"/>
    <w:rsid w:val="002017B2"/>
    <w:rsid w:val="00206ED2"/>
    <w:rsid w:val="0020745B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4DAE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ECA"/>
    <w:rsid w:val="002D6621"/>
    <w:rsid w:val="002D7062"/>
    <w:rsid w:val="002D70AC"/>
    <w:rsid w:val="002D71FC"/>
    <w:rsid w:val="002E3A16"/>
    <w:rsid w:val="002F37A0"/>
    <w:rsid w:val="002F5B76"/>
    <w:rsid w:val="00301F7C"/>
    <w:rsid w:val="0030297D"/>
    <w:rsid w:val="00310DFA"/>
    <w:rsid w:val="00311503"/>
    <w:rsid w:val="003148D6"/>
    <w:rsid w:val="00323C20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F9E"/>
    <w:rsid w:val="00367F3A"/>
    <w:rsid w:val="003705C0"/>
    <w:rsid w:val="00374ED3"/>
    <w:rsid w:val="003767C4"/>
    <w:rsid w:val="00376B06"/>
    <w:rsid w:val="00377A1F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2048"/>
    <w:rsid w:val="003C7067"/>
    <w:rsid w:val="003D017E"/>
    <w:rsid w:val="003D1655"/>
    <w:rsid w:val="003D2619"/>
    <w:rsid w:val="003E08BD"/>
    <w:rsid w:val="003E1E0E"/>
    <w:rsid w:val="003E4C4D"/>
    <w:rsid w:val="003F2EEE"/>
    <w:rsid w:val="003F5709"/>
    <w:rsid w:val="003F7D75"/>
    <w:rsid w:val="004039BC"/>
    <w:rsid w:val="00407F10"/>
    <w:rsid w:val="00412CF0"/>
    <w:rsid w:val="00421959"/>
    <w:rsid w:val="00422293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47C5D"/>
    <w:rsid w:val="00450D34"/>
    <w:rsid w:val="00456203"/>
    <w:rsid w:val="00457FBD"/>
    <w:rsid w:val="00461EA9"/>
    <w:rsid w:val="004627B0"/>
    <w:rsid w:val="00465C25"/>
    <w:rsid w:val="00466191"/>
    <w:rsid w:val="004661AA"/>
    <w:rsid w:val="00466DEC"/>
    <w:rsid w:val="00467D25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10E8"/>
    <w:rsid w:val="0051576D"/>
    <w:rsid w:val="00517033"/>
    <w:rsid w:val="005246F0"/>
    <w:rsid w:val="00525083"/>
    <w:rsid w:val="00527A79"/>
    <w:rsid w:val="00533B82"/>
    <w:rsid w:val="005347F7"/>
    <w:rsid w:val="0053493B"/>
    <w:rsid w:val="00536293"/>
    <w:rsid w:val="00536FFE"/>
    <w:rsid w:val="0054034D"/>
    <w:rsid w:val="00543025"/>
    <w:rsid w:val="00545B81"/>
    <w:rsid w:val="00545FA6"/>
    <w:rsid w:val="005469D7"/>
    <w:rsid w:val="00547D63"/>
    <w:rsid w:val="00550AC7"/>
    <w:rsid w:val="00551536"/>
    <w:rsid w:val="00552028"/>
    <w:rsid w:val="00552705"/>
    <w:rsid w:val="005566FC"/>
    <w:rsid w:val="00557680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E484E"/>
    <w:rsid w:val="005F48C6"/>
    <w:rsid w:val="005F4922"/>
    <w:rsid w:val="00600EF2"/>
    <w:rsid w:val="006021D1"/>
    <w:rsid w:val="006034B7"/>
    <w:rsid w:val="00603C8B"/>
    <w:rsid w:val="00606524"/>
    <w:rsid w:val="00606C69"/>
    <w:rsid w:val="00616888"/>
    <w:rsid w:val="00617779"/>
    <w:rsid w:val="006275A5"/>
    <w:rsid w:val="006313EB"/>
    <w:rsid w:val="00631894"/>
    <w:rsid w:val="00634DA4"/>
    <w:rsid w:val="00636BB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926EB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E0817"/>
    <w:rsid w:val="006E1A8E"/>
    <w:rsid w:val="006E2DFC"/>
    <w:rsid w:val="006E35FC"/>
    <w:rsid w:val="006E53C3"/>
    <w:rsid w:val="006E6CE2"/>
    <w:rsid w:val="006F231D"/>
    <w:rsid w:val="006F31B3"/>
    <w:rsid w:val="00701D86"/>
    <w:rsid w:val="00704B81"/>
    <w:rsid w:val="00707D6B"/>
    <w:rsid w:val="00710BFC"/>
    <w:rsid w:val="00710D76"/>
    <w:rsid w:val="00711A47"/>
    <w:rsid w:val="00713213"/>
    <w:rsid w:val="00713F2E"/>
    <w:rsid w:val="007144E5"/>
    <w:rsid w:val="00716B1C"/>
    <w:rsid w:val="00716C23"/>
    <w:rsid w:val="00725A9C"/>
    <w:rsid w:val="00732A89"/>
    <w:rsid w:val="007339E0"/>
    <w:rsid w:val="00733CD0"/>
    <w:rsid w:val="00736E5A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64E6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566"/>
    <w:rsid w:val="007B2483"/>
    <w:rsid w:val="007B7DD0"/>
    <w:rsid w:val="007C15D6"/>
    <w:rsid w:val="007C26F6"/>
    <w:rsid w:val="007D2FCE"/>
    <w:rsid w:val="007D373E"/>
    <w:rsid w:val="007D6DCE"/>
    <w:rsid w:val="007E2135"/>
    <w:rsid w:val="007F4AC8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55DB7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416E"/>
    <w:rsid w:val="008B50A7"/>
    <w:rsid w:val="008C0106"/>
    <w:rsid w:val="008C137B"/>
    <w:rsid w:val="008C32CB"/>
    <w:rsid w:val="008C5D35"/>
    <w:rsid w:val="008C61F5"/>
    <w:rsid w:val="008D0947"/>
    <w:rsid w:val="008D1DE1"/>
    <w:rsid w:val="008D5AFC"/>
    <w:rsid w:val="008D627B"/>
    <w:rsid w:val="008E20A0"/>
    <w:rsid w:val="008E378D"/>
    <w:rsid w:val="008E5EA0"/>
    <w:rsid w:val="008F2168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232"/>
    <w:rsid w:val="00975268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878"/>
    <w:rsid w:val="009D794A"/>
    <w:rsid w:val="009E39F0"/>
    <w:rsid w:val="009E4F90"/>
    <w:rsid w:val="009E7549"/>
    <w:rsid w:val="009F0BB1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32AE"/>
    <w:rsid w:val="00AC4444"/>
    <w:rsid w:val="00AC4818"/>
    <w:rsid w:val="00AD3825"/>
    <w:rsid w:val="00AD5F10"/>
    <w:rsid w:val="00AD6AA7"/>
    <w:rsid w:val="00AE3C26"/>
    <w:rsid w:val="00AE6453"/>
    <w:rsid w:val="00AF3F09"/>
    <w:rsid w:val="00AF416A"/>
    <w:rsid w:val="00B00091"/>
    <w:rsid w:val="00B0156E"/>
    <w:rsid w:val="00B07189"/>
    <w:rsid w:val="00B073BC"/>
    <w:rsid w:val="00B12F05"/>
    <w:rsid w:val="00B1361E"/>
    <w:rsid w:val="00B17567"/>
    <w:rsid w:val="00B20ABF"/>
    <w:rsid w:val="00B21342"/>
    <w:rsid w:val="00B236AD"/>
    <w:rsid w:val="00B263C2"/>
    <w:rsid w:val="00B34FCC"/>
    <w:rsid w:val="00B37450"/>
    <w:rsid w:val="00B40CAC"/>
    <w:rsid w:val="00B411C7"/>
    <w:rsid w:val="00B418B7"/>
    <w:rsid w:val="00B5030C"/>
    <w:rsid w:val="00B54D34"/>
    <w:rsid w:val="00B55AE0"/>
    <w:rsid w:val="00B55CCF"/>
    <w:rsid w:val="00B56778"/>
    <w:rsid w:val="00B61A01"/>
    <w:rsid w:val="00B62C79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17FD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242D9"/>
    <w:rsid w:val="00C24E8D"/>
    <w:rsid w:val="00C2583E"/>
    <w:rsid w:val="00C31C0B"/>
    <w:rsid w:val="00C35153"/>
    <w:rsid w:val="00C36409"/>
    <w:rsid w:val="00C42256"/>
    <w:rsid w:val="00C422DF"/>
    <w:rsid w:val="00C425A8"/>
    <w:rsid w:val="00C45EA8"/>
    <w:rsid w:val="00C4653C"/>
    <w:rsid w:val="00C468F7"/>
    <w:rsid w:val="00C524F8"/>
    <w:rsid w:val="00C61B69"/>
    <w:rsid w:val="00C63B1C"/>
    <w:rsid w:val="00C65832"/>
    <w:rsid w:val="00C765DE"/>
    <w:rsid w:val="00C777F2"/>
    <w:rsid w:val="00C830FC"/>
    <w:rsid w:val="00C87E6C"/>
    <w:rsid w:val="00C912CF"/>
    <w:rsid w:val="00C93635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130A4"/>
    <w:rsid w:val="00D1570F"/>
    <w:rsid w:val="00D16AFA"/>
    <w:rsid w:val="00D17499"/>
    <w:rsid w:val="00D21358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6A70"/>
    <w:rsid w:val="00D67148"/>
    <w:rsid w:val="00D678A6"/>
    <w:rsid w:val="00D7052B"/>
    <w:rsid w:val="00D715E1"/>
    <w:rsid w:val="00D840B6"/>
    <w:rsid w:val="00D87E33"/>
    <w:rsid w:val="00D96EA6"/>
    <w:rsid w:val="00DA2EE9"/>
    <w:rsid w:val="00DA6E04"/>
    <w:rsid w:val="00DB2B9A"/>
    <w:rsid w:val="00DB31B3"/>
    <w:rsid w:val="00DB63BE"/>
    <w:rsid w:val="00DB6DA8"/>
    <w:rsid w:val="00DC499F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47421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0E53"/>
    <w:rsid w:val="00E92724"/>
    <w:rsid w:val="00E9293E"/>
    <w:rsid w:val="00E95596"/>
    <w:rsid w:val="00E95DD3"/>
    <w:rsid w:val="00E9699F"/>
    <w:rsid w:val="00E96D5B"/>
    <w:rsid w:val="00EA3467"/>
    <w:rsid w:val="00EA4971"/>
    <w:rsid w:val="00EB6B2C"/>
    <w:rsid w:val="00EB7023"/>
    <w:rsid w:val="00EC3B4D"/>
    <w:rsid w:val="00ED1D33"/>
    <w:rsid w:val="00ED1ED9"/>
    <w:rsid w:val="00ED5C40"/>
    <w:rsid w:val="00ED6666"/>
    <w:rsid w:val="00EE23A6"/>
    <w:rsid w:val="00EE31D6"/>
    <w:rsid w:val="00EE3AE7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56BB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2B66"/>
    <w:rsid w:val="00F74793"/>
    <w:rsid w:val="00F75182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3B9F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03D4"/>
    <w:rsid w:val="00FE4857"/>
    <w:rsid w:val="00FE6A28"/>
    <w:rsid w:val="00FF0E6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79CC1C-1C78-4961-9FE6-819322824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F4B647-E10A-4A1A-A5C5-B220F24C5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E4E509-52DA-4AF3-BD2A-30A2B935998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Renata Brusokienė</cp:lastModifiedBy>
  <cp:revision>15</cp:revision>
  <dcterms:created xsi:type="dcterms:W3CDTF">2025-01-21T08:34:00Z</dcterms:created>
  <dcterms:modified xsi:type="dcterms:W3CDTF">2025-10-29T12:48:00Z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